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79" w:rsidRPr="00A957E6" w:rsidRDefault="00200AB4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Department of Molecular Biology and Genetics (English)</w:t>
      </w:r>
      <w:r w:rsidR="00A97979"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 xml:space="preserve"> </w:t>
      </w:r>
    </w:p>
    <w:p w:rsidR="00A85680" w:rsidRPr="00A957E6" w:rsidRDefault="00200AB4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Graduation Project &amp; Graduation Thesis</w:t>
      </w:r>
    </w:p>
    <w:p w:rsidR="00D04D31" w:rsidRDefault="000E1C37" w:rsidP="000E1C37">
      <w:pPr>
        <w:jc w:val="both"/>
        <w:rPr>
          <w:rFonts w:ascii="Cambria Math" w:hAnsi="Cambria Math" w:cstheme="minorHAnsi"/>
          <w:b/>
          <w:color w:val="C00000"/>
          <w:lang w:val="en-US"/>
        </w:rPr>
      </w:pPr>
      <w:r w:rsidRPr="000E1C37">
        <w:rPr>
          <w:rFonts w:ascii="Cambria Math" w:hAnsi="Cambria Math" w:cstheme="minorHAnsi"/>
          <w:b/>
          <w:color w:val="C00000"/>
          <w:u w:val="single"/>
          <w:lang w:val="en-US"/>
        </w:rPr>
        <w:t xml:space="preserve">Important </w:t>
      </w:r>
      <w:proofErr w:type="gramStart"/>
      <w:r w:rsidRPr="000E1C37">
        <w:rPr>
          <w:rFonts w:ascii="Cambria Math" w:hAnsi="Cambria Math" w:cstheme="minorHAnsi"/>
          <w:b/>
          <w:color w:val="C00000"/>
          <w:u w:val="single"/>
          <w:lang w:val="en-US"/>
        </w:rPr>
        <w:t>Announcement</w:t>
      </w:r>
      <w:r w:rsidR="00D04D31">
        <w:rPr>
          <w:rFonts w:ascii="Cambria Math" w:hAnsi="Cambria Math" w:cstheme="minorHAnsi"/>
          <w:b/>
          <w:color w:val="C00000"/>
          <w:u w:val="single"/>
          <w:lang w:val="en-US"/>
        </w:rPr>
        <w:t>s</w:t>
      </w:r>
      <w:r w:rsidRPr="000E1C37">
        <w:rPr>
          <w:rFonts w:ascii="Cambria Math" w:hAnsi="Cambria Math" w:cstheme="minorHAnsi"/>
          <w:b/>
          <w:color w:val="C00000"/>
          <w:u w:val="single"/>
          <w:lang w:val="en-US"/>
        </w:rPr>
        <w:t xml:space="preserve"> :</w:t>
      </w:r>
      <w:proofErr w:type="gramEnd"/>
      <w:r w:rsidRPr="000E1C37">
        <w:rPr>
          <w:rFonts w:ascii="Cambria Math" w:hAnsi="Cambria Math" w:cstheme="minorHAnsi"/>
          <w:b/>
          <w:color w:val="C00000"/>
          <w:lang w:val="en-US"/>
        </w:rPr>
        <w:t xml:space="preserve"> </w:t>
      </w:r>
    </w:p>
    <w:p w:rsidR="000E1C37" w:rsidRPr="00D04D31" w:rsidRDefault="000E1C37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Due to recent </w:t>
      </w:r>
      <w:r w:rsidR="00D04D31" w:rsidRPr="00D04D31">
        <w:rPr>
          <w:rFonts w:ascii="Cambria Math" w:hAnsi="Cambria Math" w:cstheme="minorHAnsi"/>
          <w:b/>
          <w:color w:val="FF0000"/>
          <w:lang w:val="en-US"/>
        </w:rPr>
        <w:t xml:space="preserve">departmental </w:t>
      </w: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regulations, 30% of the total number of students enrolled in MBG 493 </w:t>
      </w:r>
      <w:r w:rsidR="00D04D31" w:rsidRPr="00D04D31">
        <w:rPr>
          <w:rFonts w:ascii="Cambria Math" w:hAnsi="Cambria Math" w:cstheme="minorHAnsi"/>
          <w:b/>
          <w:color w:val="FF0000"/>
          <w:lang w:val="en-US"/>
        </w:rPr>
        <w:t xml:space="preserve">will be allowed to </w:t>
      </w: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choose a supervisor outside the department. </w:t>
      </w:r>
      <w:r w:rsidR="00D04D31" w:rsidRPr="00D04D31">
        <w:rPr>
          <w:rFonts w:ascii="Cambria Math" w:hAnsi="Cambria Math" w:cstheme="minorHAnsi"/>
          <w:b/>
          <w:color w:val="FF0000"/>
          <w:lang w:val="en-US"/>
        </w:rPr>
        <w:t>Since this quota is now full</w:t>
      </w: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, students </w:t>
      </w:r>
      <w:r w:rsidR="00D04D31" w:rsidRPr="00D04D31">
        <w:rPr>
          <w:rFonts w:ascii="Cambria Math" w:hAnsi="Cambria Math" w:cstheme="minorHAnsi"/>
          <w:b/>
          <w:color w:val="FF0000"/>
          <w:lang w:val="en-US"/>
        </w:rPr>
        <w:t xml:space="preserve">(except the ones that are already assigned) </w:t>
      </w: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can no more choose supervisors outside the department. </w:t>
      </w:r>
    </w:p>
    <w:p w:rsidR="0060018C" w:rsidRPr="00D04D31" w:rsidRDefault="0060018C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>Students should directly contact the faculty member for the proposed project titles. In case of acceptance, the coordinator should be informed by the</w:t>
      </w:r>
      <w:r w:rsidRPr="00D04D31">
        <w:rPr>
          <w:rFonts w:ascii="Cambria Math" w:hAnsi="Cambria Math" w:cstheme="minorHAnsi"/>
          <w:b/>
          <w:color w:val="FF0000"/>
          <w:u w:val="single"/>
          <w:lang w:val="en-US"/>
        </w:rPr>
        <w:t xml:space="preserve"> faculty member. </w:t>
      </w:r>
    </w:p>
    <w:p w:rsidR="0060018C" w:rsidRPr="00D04D31" w:rsidRDefault="0060018C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>The students can choose a co-supervisor outside the faculty/university.</w:t>
      </w:r>
      <w:r w:rsidRPr="00D04D31">
        <w:rPr>
          <w:rFonts w:ascii="Cambria Math" w:hAnsi="Cambria Math" w:cstheme="minorHAnsi"/>
          <w:b/>
          <w:color w:val="FF0000"/>
          <w:u w:val="single"/>
          <w:lang w:val="en-US"/>
        </w:rPr>
        <w:t xml:space="preserve"> However, the main supervisor must be among the full-time faculty members of Faculty of Engineering and Natural Sciences.</w:t>
      </w:r>
    </w:p>
    <w:p w:rsidR="0060018C" w:rsidRPr="00D04D31" w:rsidRDefault="00D04D31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>Graduation Thesis lists must be approved by the Departmental Board.</w:t>
      </w:r>
    </w:p>
    <w:p w:rsidR="005D3E15" w:rsidRDefault="00200AB4" w:rsidP="00E50B3A">
      <w:p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t>General I</w:t>
      </w:r>
      <w:r w:rsidR="005D3E15" w:rsidRPr="005D3E15">
        <w:rPr>
          <w:rFonts w:ascii="Cambria Math" w:hAnsi="Cambria Math" w:cstheme="minorHAnsi"/>
          <w:b/>
          <w:color w:val="FF0000"/>
          <w:u w:val="single"/>
          <w:lang w:val="en-US"/>
        </w:rPr>
        <w:t>nformation</w:t>
      </w:r>
    </w:p>
    <w:p w:rsidR="00CC2179" w:rsidRDefault="00CC2179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Graduation Project Coordinator for MBG</w:t>
      </w:r>
      <w:r>
        <w:rPr>
          <w:rFonts w:ascii="Cambria Math" w:hAnsi="Cambria Math" w:cstheme="minorHAnsi"/>
          <w:u w:val="single"/>
          <w:lang w:val="en-US"/>
        </w:rPr>
        <w:t>-</w:t>
      </w:r>
      <w:r w:rsidRPr="00CC2179">
        <w:rPr>
          <w:rFonts w:ascii="Cambria Math" w:hAnsi="Cambria Math" w:cstheme="minorHAnsi"/>
          <w:u w:val="single"/>
          <w:lang w:val="en-US"/>
        </w:rPr>
        <w:t>EN</w:t>
      </w:r>
      <w:r>
        <w:rPr>
          <w:rFonts w:ascii="Cambria Math" w:hAnsi="Cambria Math" w:cstheme="minorHAnsi"/>
          <w:u w:val="single"/>
          <w:lang w:val="en-US"/>
        </w:rPr>
        <w:t xml:space="preserve"> (students &amp; faculty</w:t>
      </w:r>
      <w:proofErr w:type="gramStart"/>
      <w:r>
        <w:rPr>
          <w:rFonts w:ascii="Cambria Math" w:hAnsi="Cambria Math" w:cstheme="minorHAnsi"/>
          <w:u w:val="single"/>
          <w:lang w:val="en-US"/>
        </w:rPr>
        <w:t>)</w:t>
      </w:r>
      <w:r w:rsidRPr="00CC2179">
        <w:rPr>
          <w:rFonts w:ascii="Cambria Math" w:hAnsi="Cambria Math" w:cstheme="minorHAnsi"/>
          <w:u w:val="single"/>
          <w:lang w:val="en-US"/>
        </w:rPr>
        <w:t xml:space="preserve"> :</w:t>
      </w:r>
      <w:proofErr w:type="gramEnd"/>
      <w:r w:rsidRPr="00CC2179">
        <w:rPr>
          <w:rFonts w:ascii="Cambria Math" w:hAnsi="Cambria Math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ab/>
      </w:r>
      <w:r w:rsidRPr="00CC2179">
        <w:rPr>
          <w:rFonts w:ascii="Cambria Math" w:hAnsi="Cambria Math" w:cstheme="minorHAnsi"/>
          <w:lang w:val="en-US"/>
        </w:rPr>
        <w:t>Assist. Prof. Dr. Pınar Öz</w:t>
      </w:r>
    </w:p>
    <w:p w:rsidR="00D04D31" w:rsidRPr="00CC2179" w:rsidRDefault="00D04D31" w:rsidP="00D04D31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Graduation</w:t>
      </w:r>
      <w:r>
        <w:rPr>
          <w:rFonts w:ascii="Cambria Math" w:hAnsi="Cambria Math" w:cstheme="minorHAnsi"/>
          <w:u w:val="single"/>
          <w:lang w:val="en-US"/>
        </w:rPr>
        <w:t xml:space="preserve"> Thesis</w:t>
      </w:r>
      <w:r w:rsidRPr="00CC2179">
        <w:rPr>
          <w:rFonts w:ascii="Cambria Math" w:hAnsi="Cambria Math" w:cstheme="minorHAnsi"/>
          <w:u w:val="single"/>
          <w:lang w:val="en-US"/>
        </w:rPr>
        <w:t xml:space="preserve"> Coordinator for MBG</w:t>
      </w:r>
      <w:r>
        <w:rPr>
          <w:rFonts w:ascii="Cambria Math" w:hAnsi="Cambria Math" w:cstheme="minorHAnsi"/>
          <w:u w:val="single"/>
          <w:lang w:val="en-US"/>
        </w:rPr>
        <w:t>-</w:t>
      </w:r>
      <w:r w:rsidRPr="00CC2179">
        <w:rPr>
          <w:rFonts w:ascii="Cambria Math" w:hAnsi="Cambria Math" w:cstheme="minorHAnsi"/>
          <w:u w:val="single"/>
          <w:lang w:val="en-US"/>
        </w:rPr>
        <w:t>EN</w:t>
      </w:r>
      <w:r>
        <w:rPr>
          <w:rFonts w:ascii="Cambria Math" w:hAnsi="Cambria Math" w:cstheme="minorHAnsi"/>
          <w:u w:val="single"/>
          <w:lang w:val="en-US"/>
        </w:rPr>
        <w:t xml:space="preserve"> (students &amp; faculty</w:t>
      </w:r>
      <w:proofErr w:type="gramStart"/>
      <w:r>
        <w:rPr>
          <w:rFonts w:ascii="Cambria Math" w:hAnsi="Cambria Math" w:cstheme="minorHAnsi"/>
          <w:u w:val="single"/>
          <w:lang w:val="en-US"/>
        </w:rPr>
        <w:t>)</w:t>
      </w:r>
      <w:r w:rsidRPr="00CC2179">
        <w:rPr>
          <w:rFonts w:ascii="Cambria Math" w:hAnsi="Cambria Math" w:cstheme="minorHAnsi"/>
          <w:u w:val="single"/>
          <w:lang w:val="en-US"/>
        </w:rPr>
        <w:t xml:space="preserve"> :</w:t>
      </w:r>
      <w:proofErr w:type="gramEnd"/>
      <w:r w:rsidRPr="00CC2179">
        <w:rPr>
          <w:rFonts w:ascii="Cambria Math" w:hAnsi="Cambria Math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ab/>
      </w:r>
      <w:r w:rsidRPr="00CC2179">
        <w:rPr>
          <w:rFonts w:ascii="Cambria Math" w:hAnsi="Cambria Math" w:cstheme="minorHAnsi"/>
          <w:lang w:val="en-US"/>
        </w:rPr>
        <w:t xml:space="preserve">Prof. Dr. </w:t>
      </w:r>
      <w:r>
        <w:rPr>
          <w:rFonts w:ascii="Cambria Math" w:hAnsi="Cambria Math" w:cstheme="minorHAnsi"/>
          <w:lang w:val="en-US"/>
        </w:rPr>
        <w:t>Tunç Çatal</w:t>
      </w:r>
    </w:p>
    <w:p w:rsidR="00D04D31" w:rsidRDefault="00D04D31" w:rsidP="00E50B3A">
      <w:pPr>
        <w:jc w:val="both"/>
        <w:rPr>
          <w:rFonts w:ascii="Cambria Math" w:hAnsi="Cambria Math" w:cstheme="minorHAnsi"/>
          <w:lang w:val="en-US"/>
        </w:rPr>
      </w:pPr>
    </w:p>
    <w:p w:rsidR="005D3E15" w:rsidRPr="00CC2179" w:rsidRDefault="005D3E15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It is obligatory for 4</w:t>
      </w:r>
      <w:r w:rsidRPr="00CC2179">
        <w:rPr>
          <w:rFonts w:ascii="Cambria Math" w:hAnsi="Cambria Math" w:cstheme="minorHAnsi"/>
          <w:vertAlign w:val="superscript"/>
          <w:lang w:val="en-US"/>
        </w:rPr>
        <w:t>th</w:t>
      </w:r>
      <w:r w:rsidRPr="00CC2179">
        <w:rPr>
          <w:rFonts w:ascii="Cambria Math" w:hAnsi="Cambria Math" w:cstheme="minorHAnsi"/>
          <w:lang w:val="en-US"/>
        </w:rPr>
        <w:t xml:space="preserve"> year </w:t>
      </w:r>
      <w:r w:rsidR="00CC2179" w:rsidRPr="00CC2179">
        <w:rPr>
          <w:rFonts w:ascii="Cambria Math" w:hAnsi="Cambria Math" w:cstheme="minorHAnsi"/>
          <w:lang w:val="en-US"/>
        </w:rPr>
        <w:t xml:space="preserve">MBG EN </w:t>
      </w:r>
      <w:r w:rsidRPr="00CC2179">
        <w:rPr>
          <w:rFonts w:ascii="Cambria Math" w:hAnsi="Cambria Math" w:cstheme="minorHAnsi"/>
          <w:lang w:val="en-US"/>
        </w:rPr>
        <w:t>students to take MBG 493 Graduation Project and MBG 494 Graduation Thesis courses in their final year.</w:t>
      </w:r>
    </w:p>
    <w:p w:rsidR="0079185A" w:rsidRDefault="0079185A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The Graduation Project Coordinator arranges the announcem</w:t>
      </w:r>
      <w:r w:rsidR="00E9090D">
        <w:rPr>
          <w:rFonts w:ascii="Cambria Math" w:hAnsi="Cambria Math" w:cstheme="minorHAnsi"/>
          <w:lang w:val="en-US"/>
        </w:rPr>
        <w:t>ent of proposed project titles and monitors</w:t>
      </w:r>
      <w:r w:rsidRPr="00CC2179">
        <w:rPr>
          <w:rFonts w:ascii="Cambria Math" w:hAnsi="Cambria Math" w:cstheme="minorHAnsi"/>
          <w:lang w:val="en-US"/>
        </w:rPr>
        <w:t xml:space="preserve"> the student </w:t>
      </w:r>
      <w:r w:rsidR="00CC2179">
        <w:rPr>
          <w:rFonts w:ascii="Cambria Math" w:hAnsi="Cambria Math" w:cstheme="minorHAnsi"/>
          <w:lang w:val="en-US"/>
        </w:rPr>
        <w:t>admission</w:t>
      </w:r>
      <w:r w:rsidRPr="00CC2179">
        <w:rPr>
          <w:rFonts w:ascii="Cambria Math" w:hAnsi="Cambria Math" w:cstheme="minorHAnsi"/>
          <w:lang w:val="en-US"/>
        </w:rPr>
        <w:t>s. However, it is student’s responsibility to choose and contact the faculty member for the listed projects.</w:t>
      </w:r>
      <w:r w:rsidR="00E9090D">
        <w:rPr>
          <w:rFonts w:ascii="Cambria Math" w:hAnsi="Cambria Math" w:cstheme="minorHAnsi"/>
          <w:lang w:val="en-US"/>
        </w:rPr>
        <w:t xml:space="preserve"> The faculty members will decide on admissions.</w:t>
      </w:r>
    </w:p>
    <w:p w:rsidR="00CC2179" w:rsidRPr="00E50B3A" w:rsidRDefault="00CC2179" w:rsidP="00E50B3A">
      <w:pPr>
        <w:jc w:val="both"/>
        <w:rPr>
          <w:rFonts w:ascii="Cambria Math" w:hAnsi="Cambria Math" w:cstheme="minorHAnsi"/>
          <w:color w:val="FF0000"/>
          <w:u w:val="single"/>
          <w:lang w:val="en-US"/>
        </w:rPr>
      </w:pPr>
      <w:r w:rsidRPr="00E50B3A">
        <w:rPr>
          <w:rFonts w:ascii="Cambria Math" w:hAnsi="Cambria Math" w:cstheme="minorHAnsi"/>
          <w:color w:val="FF0000"/>
          <w:u w:val="single"/>
          <w:lang w:val="en-US"/>
        </w:rPr>
        <w:t>About the projects</w:t>
      </w:r>
    </w:p>
    <w:p w:rsidR="00CC2179" w:rsidRDefault="005D3E15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MBG 493 Graduation Project will be prepared as a review related to the proposed project title</w:t>
      </w:r>
      <w:r w:rsidR="00CC2179" w:rsidRPr="00CC2179">
        <w:rPr>
          <w:rFonts w:ascii="Cambria Math" w:hAnsi="Cambria Math" w:cstheme="minorHAnsi"/>
          <w:lang w:val="en-US"/>
        </w:rPr>
        <w:t xml:space="preserve"> and it should be in English</w:t>
      </w:r>
      <w:r w:rsidRPr="00CC2179">
        <w:rPr>
          <w:rFonts w:ascii="Cambria Math" w:hAnsi="Cambria Math" w:cstheme="minorHAnsi"/>
          <w:lang w:val="en-US"/>
        </w:rPr>
        <w:t xml:space="preserve">. </w:t>
      </w:r>
    </w:p>
    <w:p w:rsidR="005D3E15" w:rsidRPr="00CC2179" w:rsidRDefault="00CC2179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Project </w:t>
      </w:r>
      <w:r w:rsidR="005D3E15" w:rsidRPr="00CC2179">
        <w:rPr>
          <w:rFonts w:ascii="Cambria Math" w:hAnsi="Cambria Math" w:cstheme="minorHAnsi"/>
          <w:lang w:val="en-US"/>
        </w:rPr>
        <w:t xml:space="preserve">title can change throughout the term, however, it is advised that it remains in the same area. </w:t>
      </w:r>
      <w:r w:rsidR="005D3E15" w:rsidRPr="00CC2179">
        <w:rPr>
          <w:rFonts w:ascii="Cambria Math" w:hAnsi="Cambria Math" w:cstheme="minorHAnsi"/>
          <w:u w:val="single"/>
          <w:lang w:val="en-US"/>
        </w:rPr>
        <w:t>When there is a change in the project title, the MBG 493 coordinator should be informed</w:t>
      </w:r>
      <w:r>
        <w:rPr>
          <w:rFonts w:ascii="Cambria Math" w:hAnsi="Cambria Math" w:cstheme="minorHAnsi"/>
          <w:u w:val="single"/>
          <w:lang w:val="en-US"/>
        </w:rPr>
        <w:t xml:space="preserve"> by the student/faculty member before November 5, 2018</w:t>
      </w:r>
      <w:r w:rsidR="005D3E15" w:rsidRPr="00CC2179">
        <w:rPr>
          <w:rFonts w:ascii="Cambria Math" w:hAnsi="Cambria Math" w:cstheme="minorHAnsi"/>
          <w:u w:val="single"/>
          <w:lang w:val="en-US"/>
        </w:rPr>
        <w:t>.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 xml:space="preserve">MBG 494 Graduation Thesis ideally follows the same project, however, Project and Thesis titles are generally different. The Thesis can use the information gathered in the Project, however, </w:t>
      </w:r>
      <w:r w:rsidRPr="0079185A">
        <w:rPr>
          <w:rFonts w:ascii="Cambria Math" w:hAnsi="Cambria Math" w:cstheme="minorHAnsi"/>
          <w:u w:val="single"/>
          <w:lang w:val="en-US"/>
        </w:rPr>
        <w:t>the content should not be entirely the same.</w:t>
      </w:r>
      <w:r w:rsidRPr="005D3E15">
        <w:rPr>
          <w:rFonts w:ascii="Cambria Math" w:hAnsi="Cambria Math" w:cstheme="minorHAnsi"/>
          <w:lang w:val="en-US"/>
        </w:rPr>
        <w:t xml:space="preserve"> 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>Thesis titles are generally finalized at the first week of Spring Semester.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course grading will be performed by the faculty members. Suggested grading system is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Progress Report(s) </w:t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Final Report</w:t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Pr="0079185A" w:rsidRDefault="0079185A" w:rsidP="00E50B3A">
      <w:pPr>
        <w:ind w:left="360" w:firstLine="348"/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However, this can be changed by the faculty member, as they deem appropriate.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format of MBG 493 Graduation Project reports will be provided by the faculty member, there will not be a general format.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br w:type="page"/>
      </w:r>
    </w:p>
    <w:p w:rsidR="0020345D" w:rsidRPr="0020345D" w:rsidRDefault="0020345D" w:rsidP="001F38B5">
      <w:pPr>
        <w:rPr>
          <w:rFonts w:ascii="Cambria Math" w:hAnsi="Cambria Math" w:cstheme="minorHAnsi"/>
          <w:b/>
          <w:color w:val="FF0000"/>
          <w:u w:val="single"/>
          <w:lang w:val="en-US"/>
        </w:rPr>
      </w:pPr>
      <w:r w:rsidRPr="0020345D">
        <w:rPr>
          <w:rFonts w:ascii="Cambria Math" w:hAnsi="Cambria Math" w:cstheme="minorHAnsi"/>
          <w:b/>
          <w:color w:val="FF0000"/>
          <w:u w:val="single"/>
          <w:lang w:val="en-US"/>
        </w:rPr>
        <w:lastRenderedPageBreak/>
        <w:t>Important Deadlines</w:t>
      </w:r>
    </w:p>
    <w:p w:rsidR="0020345D" w:rsidRDefault="0020345D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 Student admissions for open projects</w:t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 xml:space="preserve">October </w:t>
      </w:r>
      <w:r w:rsidR="00467457">
        <w:rPr>
          <w:rFonts w:ascii="Cambria Math" w:hAnsi="Cambria Math" w:cstheme="minorHAnsi"/>
          <w:lang w:val="en-US"/>
        </w:rPr>
        <w:t>19</w:t>
      </w:r>
      <w:r>
        <w:rPr>
          <w:rFonts w:ascii="Cambria Math" w:hAnsi="Cambria Math" w:cstheme="minorHAnsi"/>
          <w:lang w:val="en-US"/>
        </w:rPr>
        <w:t>, 2018</w:t>
      </w:r>
    </w:p>
    <w:p w:rsidR="0020345D" w:rsidRPr="0020345D" w:rsidRDefault="0020345D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Announcement of final lists</w:t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 xml:space="preserve">October </w:t>
      </w:r>
      <w:r w:rsidR="00467457">
        <w:rPr>
          <w:rFonts w:ascii="Cambria Math" w:hAnsi="Cambria Math" w:cstheme="minorHAnsi"/>
          <w:lang w:val="en-US"/>
        </w:rPr>
        <w:t>20</w:t>
      </w:r>
      <w:r>
        <w:rPr>
          <w:rFonts w:ascii="Cambria Math" w:hAnsi="Cambria Math" w:cstheme="minorHAnsi"/>
          <w:lang w:val="en-US"/>
        </w:rPr>
        <w:t>, 2018</w:t>
      </w:r>
    </w:p>
    <w:tbl>
      <w:tblPr>
        <w:tblStyle w:val="TabloKlavuzu"/>
        <w:tblpPr w:leftFromText="141" w:rightFromText="141" w:vertAnchor="page" w:horzAnchor="margin" w:tblpXSpec="center" w:tblpY="6346"/>
        <w:tblW w:w="7933" w:type="dxa"/>
        <w:tblLayout w:type="fixed"/>
        <w:tblLook w:val="04A0" w:firstRow="1" w:lastRow="0" w:firstColumn="1" w:lastColumn="0" w:noHBand="0" w:noVBand="1"/>
      </w:tblPr>
      <w:tblGrid>
        <w:gridCol w:w="3116"/>
        <w:gridCol w:w="2551"/>
        <w:gridCol w:w="2266"/>
      </w:tblGrid>
      <w:tr w:rsidR="0020345D" w:rsidRPr="005D3E15" w:rsidTr="001F38B5">
        <w:trPr>
          <w:trHeight w:val="337"/>
        </w:trPr>
        <w:tc>
          <w:tcPr>
            <w:tcW w:w="3116" w:type="dxa"/>
            <w:vMerge w:val="restart"/>
            <w:shd w:val="clear" w:color="auto" w:fill="A8D08D" w:themeFill="accent6" w:themeFillTint="99"/>
            <w:vAlign w:val="center"/>
          </w:tcPr>
          <w:p w:rsidR="0020345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b/>
                <w:lang w:val="en-US"/>
              </w:rPr>
              <w:t>(MBG – EN)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vMerge w:val="restart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Open Positions</w:t>
            </w:r>
          </w:p>
        </w:tc>
      </w:tr>
      <w:tr w:rsidR="0020345D" w:rsidRPr="005D3E15" w:rsidTr="001F38B5">
        <w:trPr>
          <w:trHeight w:val="336"/>
        </w:trPr>
        <w:tc>
          <w:tcPr>
            <w:tcW w:w="3116" w:type="dxa"/>
            <w:vMerge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266" w:type="dxa"/>
            <w:vMerge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Prof. Dr. Muhsin Konuk</w:t>
            </w:r>
          </w:p>
        </w:tc>
        <w:tc>
          <w:tcPr>
            <w:tcW w:w="2551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Assoc. Prof. Dr. Tunç Çatal</w:t>
            </w:r>
          </w:p>
        </w:tc>
        <w:tc>
          <w:tcPr>
            <w:tcW w:w="2551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20345D" w:rsidRPr="005D3E15" w:rsidRDefault="006C2C4B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5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</w:p>
        </w:tc>
        <w:tc>
          <w:tcPr>
            <w:tcW w:w="2551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Shirin Tarbiat</w:t>
            </w:r>
          </w:p>
        </w:tc>
        <w:tc>
          <w:tcPr>
            <w:tcW w:w="2551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5</w:t>
            </w:r>
          </w:p>
        </w:tc>
      </w:tr>
      <w:tr w:rsidR="0020345D" w:rsidRPr="009C52A7" w:rsidTr="001F38B5">
        <w:trPr>
          <w:trHeight w:val="318"/>
        </w:trPr>
        <w:tc>
          <w:tcPr>
            <w:tcW w:w="3116" w:type="dxa"/>
            <w:vAlign w:val="center"/>
          </w:tcPr>
          <w:p w:rsidR="0020345D" w:rsidRPr="0020345D" w:rsidRDefault="0020345D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  <w:r w:rsidRPr="0020345D">
              <w:rPr>
                <w:rFonts w:ascii="Cambria Math" w:hAnsi="Cambria Math" w:cstheme="minorHAnsi"/>
                <w:b/>
                <w:color w:val="FF0000"/>
                <w:lang w:val="en-US"/>
              </w:rPr>
              <w:t>TOTAL</w:t>
            </w:r>
          </w:p>
        </w:tc>
        <w:tc>
          <w:tcPr>
            <w:tcW w:w="2551" w:type="dxa"/>
            <w:vAlign w:val="center"/>
          </w:tcPr>
          <w:p w:rsidR="0020345D" w:rsidRPr="0020345D" w:rsidRDefault="0020345D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  <w:r w:rsidRPr="0020345D">
              <w:rPr>
                <w:rFonts w:ascii="Cambria Math" w:hAnsi="Cambria Math" w:cstheme="minorHAnsi"/>
                <w:b/>
                <w:color w:val="FF0000"/>
                <w:lang w:val="en-US"/>
              </w:rPr>
              <w:t>28</w:t>
            </w:r>
          </w:p>
        </w:tc>
        <w:tc>
          <w:tcPr>
            <w:tcW w:w="2266" w:type="dxa"/>
            <w:vAlign w:val="center"/>
          </w:tcPr>
          <w:p w:rsidR="0020345D" w:rsidRPr="0020345D" w:rsidRDefault="00587039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  <w:r>
              <w:rPr>
                <w:rFonts w:ascii="Cambria Math" w:hAnsi="Cambria Math" w:cstheme="minorHAnsi"/>
                <w:b/>
                <w:color w:val="FF0000"/>
                <w:lang w:val="en-US"/>
              </w:rPr>
              <w:t>17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shd w:val="clear" w:color="auto" w:fill="A8D08D" w:themeFill="accent6" w:themeFillTint="99"/>
            <w:vAlign w:val="center"/>
          </w:tcPr>
          <w:p w:rsidR="0020345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b/>
                <w:lang w:val="en-US"/>
              </w:rPr>
              <w:t>(Other)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Open Positions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Kaan Yılancıoğlu</w:t>
            </w:r>
          </w:p>
        </w:tc>
        <w:tc>
          <w:tcPr>
            <w:tcW w:w="2551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6E1F1F">
              <w:rPr>
                <w:rFonts w:ascii="Cambria Math" w:hAnsi="Cambria Math" w:cstheme="minorHAnsi"/>
              </w:rPr>
              <w:t>Assist. Prof. Dr. Ahmet Can Timuçin</w:t>
            </w:r>
          </w:p>
        </w:tc>
        <w:tc>
          <w:tcPr>
            <w:tcW w:w="2551" w:type="dxa"/>
            <w:vAlign w:val="center"/>
          </w:tcPr>
          <w:p w:rsidR="0020345D" w:rsidRPr="003A118D" w:rsidRDefault="00F81E70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6</w:t>
            </w:r>
          </w:p>
        </w:tc>
        <w:tc>
          <w:tcPr>
            <w:tcW w:w="2266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A118D"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6E1F1F" w:rsidRDefault="0020345D" w:rsidP="001F38B5">
            <w:pPr>
              <w:jc w:val="center"/>
              <w:rPr>
                <w:rFonts w:ascii="Cambria Math" w:hAnsi="Cambria Math" w:cstheme="minorHAnsi"/>
              </w:rPr>
            </w:pPr>
            <w:r>
              <w:rPr>
                <w:rFonts w:ascii="Cambria Math" w:hAnsi="Cambria Math" w:cstheme="minorHAnsi"/>
              </w:rPr>
              <w:t>Assist. Prof. Dr. Salih Gencer</w:t>
            </w:r>
          </w:p>
        </w:tc>
        <w:tc>
          <w:tcPr>
            <w:tcW w:w="2551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2</w:t>
            </w:r>
          </w:p>
        </w:tc>
        <w:tc>
          <w:tcPr>
            <w:tcW w:w="2266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0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B2A86" w:rsidRDefault="0020345D" w:rsidP="001F38B5">
            <w:pPr>
              <w:jc w:val="center"/>
              <w:rPr>
                <w:rFonts w:ascii="Cambria Math" w:hAnsi="Cambria Math" w:cstheme="minorHAnsi"/>
                <w:b/>
                <w:color w:val="C00000"/>
              </w:rPr>
            </w:pPr>
            <w:r w:rsidRPr="005B2A86">
              <w:rPr>
                <w:rFonts w:ascii="Cambria Math" w:hAnsi="Cambria Math" w:cstheme="minorHAnsi"/>
                <w:b/>
                <w:color w:val="C00000"/>
              </w:rPr>
              <w:t>TOTAL</w:t>
            </w:r>
          </w:p>
        </w:tc>
        <w:tc>
          <w:tcPr>
            <w:tcW w:w="2551" w:type="dxa"/>
            <w:vAlign w:val="center"/>
          </w:tcPr>
          <w:p w:rsidR="0020345D" w:rsidRPr="005B2A86" w:rsidRDefault="00F81E70" w:rsidP="001F38B5">
            <w:pPr>
              <w:jc w:val="center"/>
              <w:rPr>
                <w:rFonts w:ascii="Cambria Math" w:hAnsi="Cambria Math" w:cstheme="minorHAnsi"/>
                <w:b/>
                <w:color w:val="C00000"/>
                <w:lang w:val="en-US"/>
              </w:rPr>
            </w:pPr>
            <w:r>
              <w:rPr>
                <w:rFonts w:ascii="Cambria Math" w:hAnsi="Cambria Math" w:cstheme="minorHAnsi"/>
                <w:b/>
                <w:color w:val="C00000"/>
                <w:lang w:val="en-US"/>
              </w:rPr>
              <w:t>9</w:t>
            </w:r>
          </w:p>
        </w:tc>
        <w:tc>
          <w:tcPr>
            <w:tcW w:w="2266" w:type="dxa"/>
            <w:vAlign w:val="center"/>
          </w:tcPr>
          <w:p w:rsidR="0020345D" w:rsidRPr="005B2A86" w:rsidRDefault="00F81E70" w:rsidP="001F38B5">
            <w:pPr>
              <w:jc w:val="center"/>
              <w:rPr>
                <w:rFonts w:ascii="Cambria Math" w:hAnsi="Cambria Math" w:cstheme="minorHAnsi"/>
                <w:b/>
                <w:color w:val="C00000"/>
                <w:lang w:val="en-US"/>
              </w:rPr>
            </w:pPr>
            <w:r>
              <w:rPr>
                <w:rFonts w:ascii="Cambria Math" w:hAnsi="Cambria Math" w:cstheme="minorHAnsi"/>
                <w:b/>
                <w:color w:val="C00000"/>
                <w:lang w:val="en-US"/>
              </w:rPr>
              <w:t>2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Merge w:val="restart"/>
            <w:shd w:val="clear" w:color="auto" w:fill="A8D08D" w:themeFill="accent6" w:themeFillTint="99"/>
            <w:vAlign w:val="center"/>
          </w:tcPr>
          <w:p w:rsidR="0020345D" w:rsidRPr="00872232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3A118D">
              <w:rPr>
                <w:rFonts w:ascii="Cambria Math" w:hAnsi="Cambria Math" w:cstheme="minorHAnsi"/>
                <w:b/>
                <w:lang w:val="en-US"/>
              </w:rPr>
              <w:t>Total Number of Suggested Projects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3A118D">
              <w:rPr>
                <w:rFonts w:ascii="Cambria Math" w:hAnsi="Cambria Math" w:cstheme="minorHAnsi"/>
                <w:b/>
                <w:lang w:val="en-US"/>
              </w:rPr>
              <w:t>Total Number of Open Positions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Merge/>
            <w:shd w:val="clear" w:color="auto" w:fill="A8D08D" w:themeFill="accent6" w:themeFillTint="99"/>
            <w:vAlign w:val="center"/>
          </w:tcPr>
          <w:p w:rsidR="0020345D" w:rsidRPr="00872232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0345D" w:rsidRPr="001F38B5" w:rsidRDefault="0020345D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  <w:r w:rsidRPr="001F38B5">
              <w:rPr>
                <w:rFonts w:ascii="Cambria Math" w:hAnsi="Cambria Math" w:cstheme="minorHAnsi"/>
                <w:b/>
                <w:color w:val="FF0000"/>
                <w:lang w:val="en-US"/>
              </w:rPr>
              <w:t>39</w:t>
            </w:r>
          </w:p>
        </w:tc>
        <w:tc>
          <w:tcPr>
            <w:tcW w:w="2266" w:type="dxa"/>
            <w:vAlign w:val="center"/>
          </w:tcPr>
          <w:p w:rsidR="0020345D" w:rsidRPr="001F38B5" w:rsidRDefault="00587039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  <w:r>
              <w:rPr>
                <w:rFonts w:ascii="Cambria Math" w:hAnsi="Cambria Math" w:cstheme="minorHAnsi"/>
                <w:b/>
                <w:color w:val="FF0000"/>
                <w:lang w:val="en-US"/>
              </w:rPr>
              <w:t>17</w:t>
            </w:r>
          </w:p>
        </w:tc>
      </w:tr>
    </w:tbl>
    <w:p w:rsidR="0020345D" w:rsidRDefault="0020345D">
      <w:pPr>
        <w:rPr>
          <w:rFonts w:ascii="Cambria Math" w:hAnsi="Cambria Math" w:cstheme="minorHAnsi"/>
          <w:b/>
          <w:lang w:val="en-US"/>
        </w:rPr>
      </w:pPr>
    </w:p>
    <w:p w:rsidR="001F38B5" w:rsidRDefault="001F38B5">
      <w:pPr>
        <w:rPr>
          <w:rFonts w:ascii="Cambria Math" w:hAnsi="Cambria Math" w:cstheme="minorHAnsi"/>
          <w:b/>
          <w:lang w:val="en-US"/>
        </w:rPr>
      </w:pPr>
      <w:bookmarkStart w:id="0" w:name="_GoBack"/>
      <w:bookmarkEnd w:id="0"/>
    </w:p>
    <w:p w:rsidR="001F38B5" w:rsidRPr="001F38B5" w:rsidRDefault="001F38B5">
      <w:pPr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t>Current Status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t xml:space="preserve">Number of Students Expected to Enroll for MBG 493 </w:t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  <w:t>:  38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t xml:space="preserve">Max. Number of Students That Can Apply for Projects </w:t>
      </w:r>
      <w:proofErr w:type="gramStart"/>
      <w:r>
        <w:rPr>
          <w:rFonts w:ascii="Cambria Math" w:hAnsi="Cambria Math" w:cstheme="minorHAnsi"/>
          <w:b/>
          <w:lang w:val="en-US"/>
        </w:rPr>
        <w:t>Outside</w:t>
      </w:r>
      <w:proofErr w:type="gramEnd"/>
      <w:r>
        <w:rPr>
          <w:rFonts w:ascii="Cambria Math" w:hAnsi="Cambria Math" w:cstheme="minorHAnsi"/>
          <w:b/>
          <w:lang w:val="en-US"/>
        </w:rPr>
        <w:t xml:space="preserve"> the Department </w:t>
      </w:r>
      <w:r>
        <w:rPr>
          <w:rFonts w:ascii="Cambria Math" w:hAnsi="Cambria Math" w:cstheme="minorHAnsi"/>
          <w:b/>
          <w:lang w:val="en-US"/>
        </w:rPr>
        <w:tab/>
        <w:t>:  11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t>Number of Students Currently Listed in a Project</w:t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  <w:t>:  21</w:t>
      </w:r>
      <w:r>
        <w:rPr>
          <w:rFonts w:ascii="Cambria Math" w:hAnsi="Cambria Math" w:cstheme="minorHAnsi"/>
          <w:b/>
          <w:lang w:val="en-US"/>
        </w:rPr>
        <w:br w:type="page"/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</w:p>
    <w:p w:rsidR="0020345D" w:rsidRDefault="0020345D">
      <w:pPr>
        <w:rPr>
          <w:rFonts w:ascii="Cambria Math" w:hAnsi="Cambria Math" w:cstheme="minorHAnsi"/>
          <w:b/>
          <w:lang w:val="en-US"/>
        </w:rPr>
      </w:pPr>
    </w:p>
    <w:p w:rsidR="00A957E6" w:rsidRDefault="00A957E6" w:rsidP="004267F1">
      <w:pPr>
        <w:jc w:val="center"/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t xml:space="preserve">Projects with Open </w:t>
      </w:r>
      <w:r w:rsidR="001F38B5">
        <w:rPr>
          <w:rFonts w:ascii="Cambria Math" w:hAnsi="Cambria Math" w:cstheme="minorHAnsi"/>
          <w:b/>
          <w:color w:val="FF0000"/>
          <w:u w:val="single"/>
          <w:lang w:val="en-US"/>
        </w:rPr>
        <w:t>Positions</w:t>
      </w:r>
    </w:p>
    <w:p w:rsidR="004267F1" w:rsidRPr="00A957E6" w:rsidRDefault="00A957E6" w:rsidP="004267F1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t>From Department of</w:t>
      </w:r>
      <w:r w:rsidR="00A97979" w:rsidRPr="00A957E6">
        <w:rPr>
          <w:rFonts w:ascii="Cambria Math" w:hAnsi="Cambria Math" w:cstheme="minorHAnsi"/>
          <w:b/>
          <w:u w:val="single"/>
          <w:lang w:val="en-US"/>
        </w:rPr>
        <w:t xml:space="preserve"> Molecular Biology </w:t>
      </w:r>
      <w:proofErr w:type="gramStart"/>
      <w:r w:rsidR="00A97979" w:rsidRPr="00A957E6">
        <w:rPr>
          <w:rFonts w:ascii="Cambria Math" w:hAnsi="Cambria Math" w:cstheme="minorHAnsi"/>
          <w:b/>
          <w:u w:val="single"/>
          <w:lang w:val="en-US"/>
        </w:rPr>
        <w:t>And</w:t>
      </w:r>
      <w:proofErr w:type="gramEnd"/>
      <w:r w:rsidR="00A97979" w:rsidRPr="00A957E6">
        <w:rPr>
          <w:rFonts w:ascii="Cambria Math" w:hAnsi="Cambria Math" w:cstheme="minorHAnsi"/>
          <w:b/>
          <w:u w:val="single"/>
          <w:lang w:val="en-US"/>
        </w:rPr>
        <w:t xml:space="preserve"> Genetics (English) </w:t>
      </w:r>
    </w:p>
    <w:tbl>
      <w:tblPr>
        <w:tblStyle w:val="TabloKlavuzu"/>
        <w:tblpPr w:leftFromText="141" w:rightFromText="141" w:vertAnchor="text" w:horzAnchor="margin" w:tblpXSpec="center" w:tblpY="134"/>
        <w:tblW w:w="10065" w:type="dxa"/>
        <w:tblLook w:val="04A0" w:firstRow="1" w:lastRow="0" w:firstColumn="1" w:lastColumn="0" w:noHBand="0" w:noVBand="1"/>
      </w:tblPr>
      <w:tblGrid>
        <w:gridCol w:w="2188"/>
        <w:gridCol w:w="3561"/>
        <w:gridCol w:w="1681"/>
        <w:gridCol w:w="912"/>
        <w:gridCol w:w="1723"/>
      </w:tblGrid>
      <w:tr w:rsidR="00A957E6" w:rsidRPr="005D3E15" w:rsidTr="00A957E6">
        <w:trPr>
          <w:trHeight w:val="337"/>
        </w:trPr>
        <w:tc>
          <w:tcPr>
            <w:tcW w:w="2188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561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Title</w:t>
            </w:r>
          </w:p>
        </w:tc>
        <w:tc>
          <w:tcPr>
            <w:tcW w:w="1681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Type</w:t>
            </w:r>
          </w:p>
        </w:tc>
        <w:tc>
          <w:tcPr>
            <w:tcW w:w="912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Quota</w:t>
            </w:r>
          </w:p>
        </w:tc>
        <w:tc>
          <w:tcPr>
            <w:tcW w:w="1723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Prerequisite</w:t>
            </w:r>
          </w:p>
        </w:tc>
      </w:tr>
      <w:tr w:rsidR="00A957E6" w:rsidRPr="005D3E15" w:rsidTr="00A957E6">
        <w:trPr>
          <w:trHeight w:val="336"/>
        </w:trPr>
        <w:tc>
          <w:tcPr>
            <w:tcW w:w="2188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3561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681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912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723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</w:tr>
      <w:tr w:rsidR="00A957E6" w:rsidRPr="005D3E15" w:rsidTr="00A957E6">
        <w:trPr>
          <w:trHeight w:val="651"/>
        </w:trPr>
        <w:tc>
          <w:tcPr>
            <w:tcW w:w="2188" w:type="dxa"/>
            <w:vAlign w:val="center"/>
          </w:tcPr>
          <w:p w:rsidR="00A957E6" w:rsidRPr="005D3E15" w:rsidRDefault="000E1C37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Prof. Dr. Muhsin Konuk</w:t>
            </w:r>
          </w:p>
        </w:tc>
        <w:tc>
          <w:tcPr>
            <w:tcW w:w="3561" w:type="dxa"/>
            <w:vAlign w:val="center"/>
          </w:tcPr>
          <w:p w:rsidR="00A957E6" w:rsidRPr="005D3E15" w:rsidRDefault="000E1C37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To Be Arranged</w:t>
            </w:r>
          </w:p>
        </w:tc>
        <w:tc>
          <w:tcPr>
            <w:tcW w:w="1681" w:type="dxa"/>
            <w:vAlign w:val="center"/>
          </w:tcPr>
          <w:p w:rsidR="00A957E6" w:rsidRPr="005D3E15" w:rsidRDefault="000E1C37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To Be Arranged</w:t>
            </w:r>
          </w:p>
        </w:tc>
        <w:tc>
          <w:tcPr>
            <w:tcW w:w="912" w:type="dxa"/>
            <w:vAlign w:val="center"/>
          </w:tcPr>
          <w:p w:rsidR="00A957E6" w:rsidRPr="005D3E15" w:rsidRDefault="0060018C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6</w:t>
            </w:r>
          </w:p>
        </w:tc>
        <w:tc>
          <w:tcPr>
            <w:tcW w:w="1723" w:type="dxa"/>
            <w:vAlign w:val="center"/>
          </w:tcPr>
          <w:p w:rsidR="00A957E6" w:rsidRPr="005D3E15" w:rsidRDefault="000E1C37" w:rsidP="00A957E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5D3E15" w:rsidTr="00A64580">
        <w:trPr>
          <w:trHeight w:val="651"/>
        </w:trPr>
        <w:tc>
          <w:tcPr>
            <w:tcW w:w="2188" w:type="dxa"/>
            <w:vMerge w:val="restart"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Prof. Dr. Tunç Çatal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Removal of heavy metals from wastewaters using microorganisms</w:t>
            </w:r>
          </w:p>
        </w:tc>
        <w:tc>
          <w:tcPr>
            <w:tcW w:w="1681" w:type="dxa"/>
            <w:shd w:val="clear" w:color="auto" w:fill="auto"/>
          </w:tcPr>
          <w:p w:rsidR="0060018C" w:rsidRPr="00A64580" w:rsidRDefault="0060018C" w:rsidP="0060018C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  <w:r>
              <w:rPr>
                <w:rFonts w:ascii="Cambria Math" w:hAnsi="Cambria Math" w:cstheme="minorHAnsi"/>
                <w:lang w:val="en-US"/>
              </w:rPr>
              <w:t xml:space="preserve"> /Experimental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 xml:space="preserve">Recent advances in anaerobic digestion technology </w:t>
            </w:r>
          </w:p>
        </w:tc>
        <w:tc>
          <w:tcPr>
            <w:tcW w:w="1681" w:type="dxa"/>
            <w:shd w:val="clear" w:color="auto" w:fill="auto"/>
          </w:tcPr>
          <w:p w:rsidR="0060018C" w:rsidRPr="00A64580" w:rsidRDefault="0060018C" w:rsidP="0060018C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Microbial biosensors</w:t>
            </w:r>
          </w:p>
        </w:tc>
        <w:tc>
          <w:tcPr>
            <w:tcW w:w="1681" w:type="dxa"/>
            <w:shd w:val="clear" w:color="auto" w:fill="auto"/>
          </w:tcPr>
          <w:p w:rsidR="0060018C" w:rsidRPr="00A64580" w:rsidRDefault="0060018C" w:rsidP="0060018C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  <w:r>
              <w:rPr>
                <w:rFonts w:ascii="Cambria Math" w:hAnsi="Cambria Math" w:cstheme="minorHAnsi"/>
                <w:lang w:val="en-US"/>
              </w:rPr>
              <w:t xml:space="preserve"> /Experimental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60018C" w:rsidRPr="00A64580" w:rsidRDefault="003C450E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hyperlink r:id="rId7" w:history="1">
              <w:r w:rsidR="0060018C" w:rsidRPr="00A64580">
                <w:rPr>
                  <w:rFonts w:ascii="Cambria Math" w:hAnsi="Cambria Math" w:cstheme="minorHAnsi"/>
                  <w:lang w:val="en-US"/>
                </w:rPr>
                <w:t>Apoptotic effects of antioxidant compounds on human cells</w:t>
              </w:r>
            </w:hyperlink>
            <w:r w:rsidR="0060018C" w:rsidRPr="00A64580">
              <w:rPr>
                <w:rFonts w:ascii="Cambria Math" w:hAnsi="Cambria Math" w:cstheme="minorHAnsi"/>
                <w:lang w:val="en-US"/>
              </w:rPr>
              <w:t xml:space="preserve"> lines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Synergistic effects of antioxidant compounds in apoptosis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0018C" w:rsidRPr="00A64580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A64580">
        <w:trPr>
          <w:trHeight w:val="651"/>
        </w:trPr>
        <w:tc>
          <w:tcPr>
            <w:tcW w:w="2188" w:type="dxa"/>
            <w:vMerge w:val="restart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Shirin Tarbiat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0E1C37" w:rsidRPr="00FA4356" w:rsidRDefault="000E1C37" w:rsidP="000E1C37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>
              <w:rPr>
                <w:rFonts w:ascii="Cambria Math" w:hAnsi="Cambria Math" w:cstheme="minorHAnsi"/>
                <w:sz w:val="22"/>
                <w:szCs w:val="22"/>
                <w:lang w:val="en-US"/>
              </w:rPr>
              <w:t>Lipids in psychiatric disorders and preventive medicine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0E1C37" w:rsidRPr="00FA4356" w:rsidRDefault="000E1C37" w:rsidP="000E1C37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>
              <w:rPr>
                <w:rFonts w:ascii="Cambria Math" w:hAnsi="Cambria Math" w:cstheme="minorHAnsi"/>
                <w:sz w:val="22"/>
                <w:szCs w:val="22"/>
                <w:lang w:val="en-US"/>
              </w:rPr>
              <w:t>Effects of medium and long chain saturated fatty acids on blood lipid profile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0E1C37" w:rsidRPr="00FA4356" w:rsidRDefault="000E1C37" w:rsidP="000E1C37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>
              <w:rPr>
                <w:rFonts w:ascii="Cambria Math" w:hAnsi="Cambria Math" w:cstheme="minorHAnsi"/>
                <w:sz w:val="22"/>
                <w:szCs w:val="22"/>
                <w:lang w:val="en-US"/>
              </w:rPr>
              <w:t xml:space="preserve">Brown adipose tıssue and lipid metabolism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0E1C37" w:rsidRPr="00EC3227" w:rsidRDefault="000E1C37" w:rsidP="000E1C37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>
              <w:rPr>
                <w:rFonts w:ascii="Cambria Math" w:hAnsi="Cambria Math" w:cstheme="minorHAnsi"/>
                <w:sz w:val="22"/>
                <w:szCs w:val="22"/>
                <w:lang w:val="en-US"/>
              </w:rPr>
              <w:t>Apo lipoprotein A</w:t>
            </w:r>
            <w:r>
              <w:rPr>
                <w:rFonts w:ascii="Cambria Math" w:hAnsi="Cambria Math" w:cstheme="minorHAnsi"/>
                <w:sz w:val="22"/>
                <w:szCs w:val="22"/>
                <w:vertAlign w:val="subscript"/>
                <w:lang w:val="en-US"/>
              </w:rPr>
              <w:t xml:space="preserve">5 </w:t>
            </w:r>
            <w:r>
              <w:rPr>
                <w:rFonts w:ascii="Cambria Math" w:hAnsi="Cambria Math" w:cstheme="minorHAnsi"/>
                <w:sz w:val="22"/>
                <w:szCs w:val="22"/>
                <w:lang w:val="en-US"/>
              </w:rPr>
              <w:t xml:space="preserve">in controlling lipoprotein metabolism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A64580">
        <w:trPr>
          <w:trHeight w:val="651"/>
        </w:trPr>
        <w:tc>
          <w:tcPr>
            <w:tcW w:w="2188" w:type="dxa"/>
            <w:vMerge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0E1C37" w:rsidRPr="00791432" w:rsidRDefault="000E1C37" w:rsidP="000E1C37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>
              <w:rPr>
                <w:rFonts w:ascii="Cambria Math" w:hAnsi="Cambria Math" w:cstheme="minorHAnsi"/>
                <w:sz w:val="22"/>
                <w:szCs w:val="22"/>
                <w:lang w:val="en-US"/>
              </w:rPr>
              <w:t>N</w:t>
            </w:r>
            <w:r w:rsidRPr="00791432">
              <w:rPr>
                <w:rFonts w:ascii="Cambria Math" w:hAnsi="Cambria Math" w:cstheme="minorHAnsi"/>
                <w:sz w:val="22"/>
                <w:szCs w:val="22"/>
                <w:lang w:val="en-US"/>
              </w:rPr>
              <w:t>onsteroidal anti-inflammatory drugs and selective</w:t>
            </w:r>
          </w:p>
          <w:p w:rsidR="000E1C37" w:rsidRPr="00FA4356" w:rsidRDefault="000E1C37" w:rsidP="000E1C37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 w:rsidRPr="00791432">
              <w:rPr>
                <w:rFonts w:ascii="Cambria Math" w:hAnsi="Cambria Math" w:cstheme="minorHAnsi"/>
                <w:sz w:val="22"/>
                <w:szCs w:val="22"/>
                <w:lang w:val="en-US"/>
              </w:rPr>
              <w:t>cyclo-oxygenase-2 inhibitors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p w:rsidR="005E17D3" w:rsidRPr="005D3E15" w:rsidRDefault="005E17D3" w:rsidP="005E17D3">
      <w:pPr>
        <w:jc w:val="center"/>
        <w:rPr>
          <w:rFonts w:ascii="Cambria Math" w:hAnsi="Cambria Math" w:cstheme="minorHAnsi"/>
          <w:b/>
          <w:lang w:val="en-US"/>
        </w:rPr>
      </w:pPr>
    </w:p>
    <w:p w:rsidR="000E1C37" w:rsidRDefault="000E1C37">
      <w:pPr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br w:type="page"/>
      </w:r>
    </w:p>
    <w:p w:rsidR="005E17D3" w:rsidRPr="00A957E6" w:rsidRDefault="001F38B5" w:rsidP="00A957E6">
      <w:pPr>
        <w:jc w:val="center"/>
        <w:rPr>
          <w:rFonts w:ascii="Cambria Math" w:hAnsi="Cambria Math" w:cstheme="minorHAnsi"/>
          <w:b/>
          <w:color w:val="C00000"/>
          <w:u w:val="single"/>
          <w:lang w:val="en-US"/>
        </w:rPr>
      </w:pPr>
      <w:r>
        <w:rPr>
          <w:rFonts w:ascii="Cambria Math" w:hAnsi="Cambria Math" w:cstheme="minorHAnsi"/>
          <w:b/>
          <w:color w:val="C00000"/>
          <w:u w:val="single"/>
          <w:lang w:val="en-US"/>
        </w:rPr>
        <w:lastRenderedPageBreak/>
        <w:t>Assigned Projects</w:t>
      </w:r>
    </w:p>
    <w:p w:rsidR="00A957E6" w:rsidRPr="00A957E6" w:rsidRDefault="00A957E6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t>From Department of</w:t>
      </w:r>
      <w:r w:rsidRPr="00A957E6">
        <w:rPr>
          <w:rFonts w:ascii="Cambria Math" w:hAnsi="Cambria Math" w:cstheme="minorHAnsi"/>
          <w:b/>
          <w:u w:val="single"/>
          <w:lang w:val="en-US"/>
        </w:rPr>
        <w:t xml:space="preserve"> Molecular Biology </w:t>
      </w:r>
      <w:proofErr w:type="gramStart"/>
      <w:r w:rsidRPr="00A957E6">
        <w:rPr>
          <w:rFonts w:ascii="Cambria Math" w:hAnsi="Cambria Math" w:cstheme="minorHAnsi"/>
          <w:b/>
          <w:u w:val="single"/>
          <w:lang w:val="en-US"/>
        </w:rPr>
        <w:t>And</w:t>
      </w:r>
      <w:proofErr w:type="gramEnd"/>
      <w:r w:rsidRPr="00A957E6">
        <w:rPr>
          <w:rFonts w:ascii="Cambria Math" w:hAnsi="Cambria Math" w:cstheme="minorHAnsi"/>
          <w:b/>
          <w:u w:val="single"/>
          <w:lang w:val="en-US"/>
        </w:rPr>
        <w:t xml:space="preserve"> Genetics (English) </w:t>
      </w:r>
    </w:p>
    <w:tbl>
      <w:tblPr>
        <w:tblStyle w:val="TabloKlavuzu"/>
        <w:tblpPr w:leftFromText="141" w:rightFromText="141" w:vertAnchor="page" w:horzAnchor="margin" w:tblpY="3001"/>
        <w:tblW w:w="10159" w:type="dxa"/>
        <w:tblLayout w:type="fixed"/>
        <w:tblLook w:val="04A0" w:firstRow="1" w:lastRow="0" w:firstColumn="1" w:lastColumn="0" w:noHBand="0" w:noVBand="1"/>
      </w:tblPr>
      <w:tblGrid>
        <w:gridCol w:w="1615"/>
        <w:gridCol w:w="3960"/>
        <w:gridCol w:w="1530"/>
        <w:gridCol w:w="1631"/>
        <w:gridCol w:w="1423"/>
      </w:tblGrid>
      <w:tr w:rsidR="00A957E6" w:rsidRPr="005D3E15" w:rsidTr="001F38B5">
        <w:trPr>
          <w:trHeight w:val="337"/>
        </w:trPr>
        <w:tc>
          <w:tcPr>
            <w:tcW w:w="1615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960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Title</w:t>
            </w:r>
          </w:p>
        </w:tc>
        <w:tc>
          <w:tcPr>
            <w:tcW w:w="1530" w:type="dxa"/>
            <w:vMerge w:val="restart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Project Type</w:t>
            </w:r>
          </w:p>
        </w:tc>
        <w:tc>
          <w:tcPr>
            <w:tcW w:w="3054" w:type="dxa"/>
            <w:gridSpan w:val="2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Pre-matches</w:t>
            </w:r>
          </w:p>
        </w:tc>
      </w:tr>
      <w:tr w:rsidR="00A957E6" w:rsidRPr="005D3E15" w:rsidTr="001F38B5">
        <w:trPr>
          <w:trHeight w:val="336"/>
        </w:trPr>
        <w:tc>
          <w:tcPr>
            <w:tcW w:w="1615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3960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1631" w:type="dxa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A957E6" w:rsidRPr="005D3E15" w:rsidRDefault="00A957E6" w:rsidP="00A957E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Department</w:t>
            </w:r>
          </w:p>
        </w:tc>
      </w:tr>
      <w:tr w:rsidR="0060018C" w:rsidRPr="005D3E15" w:rsidTr="001F38B5">
        <w:trPr>
          <w:trHeight w:val="318"/>
        </w:trPr>
        <w:tc>
          <w:tcPr>
            <w:tcW w:w="1615" w:type="dxa"/>
            <w:vAlign w:val="center"/>
          </w:tcPr>
          <w:p w:rsidR="0060018C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Prof. Dr. Muhsin Konuk</w:t>
            </w:r>
          </w:p>
        </w:tc>
        <w:tc>
          <w:tcPr>
            <w:tcW w:w="3960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To Be Arranged (Co-supervisor : Assoc. Dr. Korkut Ulucan)</w:t>
            </w:r>
          </w:p>
        </w:tc>
        <w:tc>
          <w:tcPr>
            <w:tcW w:w="1530" w:type="dxa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To Be Arranged</w:t>
            </w:r>
          </w:p>
        </w:tc>
        <w:tc>
          <w:tcPr>
            <w:tcW w:w="1631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Aleyna Tanrıverdi</w:t>
            </w:r>
          </w:p>
        </w:tc>
        <w:tc>
          <w:tcPr>
            <w:tcW w:w="1423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5D3E15" w:rsidTr="001F38B5">
        <w:trPr>
          <w:trHeight w:val="318"/>
        </w:trPr>
        <w:tc>
          <w:tcPr>
            <w:tcW w:w="1615" w:type="dxa"/>
            <w:vMerge w:val="restart"/>
            <w:vAlign w:val="center"/>
          </w:tcPr>
          <w:p w:rsidR="0060018C" w:rsidRPr="005D3E15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Prof. Dr. Tunç Çatal </w:t>
            </w:r>
          </w:p>
        </w:tc>
        <w:tc>
          <w:tcPr>
            <w:tcW w:w="3960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Hydrogen production by algae</w:t>
            </w:r>
          </w:p>
        </w:tc>
        <w:tc>
          <w:tcPr>
            <w:tcW w:w="1530" w:type="dxa"/>
          </w:tcPr>
          <w:p w:rsidR="0060018C" w:rsidRPr="00A64580" w:rsidRDefault="0060018C" w:rsidP="000E1C37">
            <w:pPr>
              <w:jc w:val="center"/>
            </w:pPr>
            <w:r w:rsidRPr="00A64580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1631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 w:rsidRPr="00A64580">
              <w:rPr>
                <w:rFonts w:ascii="Cambria Math" w:hAnsi="Cambria Math" w:cstheme="minorHAnsi"/>
                <w:lang w:val="en-US"/>
              </w:rPr>
              <w:t>Havva</w:t>
            </w:r>
            <w:proofErr w:type="spellEnd"/>
            <w:r w:rsidRPr="00A64580">
              <w:rPr>
                <w:rFonts w:ascii="Cambria Math" w:hAnsi="Cambria Math" w:cstheme="minorHAnsi"/>
                <w:lang w:val="en-US"/>
              </w:rPr>
              <w:t xml:space="preserve"> Betül </w:t>
            </w:r>
            <w:proofErr w:type="spellStart"/>
            <w:r w:rsidRPr="00A64580">
              <w:rPr>
                <w:rFonts w:ascii="Cambria Math" w:hAnsi="Cambria Math" w:cstheme="minorHAnsi"/>
                <w:lang w:val="en-US"/>
              </w:rPr>
              <w:t>İstanbullu</w:t>
            </w:r>
            <w:proofErr w:type="spellEnd"/>
          </w:p>
        </w:tc>
        <w:tc>
          <w:tcPr>
            <w:tcW w:w="1423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A64580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60018C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0018C">
              <w:rPr>
                <w:rFonts w:ascii="Cambria Math" w:hAnsi="Cambria Math" w:cstheme="minorHAnsi"/>
                <w:lang w:val="en-US"/>
              </w:rPr>
              <w:t>To Be Arranged</w:t>
            </w:r>
          </w:p>
        </w:tc>
        <w:tc>
          <w:tcPr>
            <w:tcW w:w="1530" w:type="dxa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0018C">
              <w:rPr>
                <w:rFonts w:ascii="Cambria Math" w:hAnsi="Cambria Math" w:cstheme="minorHAnsi"/>
                <w:lang w:val="en-US"/>
              </w:rPr>
              <w:t>To Be Arranged</w:t>
            </w:r>
          </w:p>
        </w:tc>
        <w:tc>
          <w:tcPr>
            <w:tcW w:w="1631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Kübra Kara</w:t>
            </w:r>
          </w:p>
        </w:tc>
        <w:tc>
          <w:tcPr>
            <w:tcW w:w="1423" w:type="dxa"/>
            <w:vAlign w:val="center"/>
          </w:tcPr>
          <w:p w:rsidR="0060018C" w:rsidRPr="00A64580" w:rsidRDefault="0060018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 w:val="restart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</w:p>
        </w:tc>
        <w:tc>
          <w:tcPr>
            <w:tcW w:w="396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Biomarkers of adult neurogenesis</w:t>
            </w:r>
          </w:p>
        </w:tc>
        <w:tc>
          <w:tcPr>
            <w:tcW w:w="153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Furkan Hoşer</w:t>
            </w:r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0E1C37" w:rsidRPr="005D3E15" w:rsidRDefault="000E1C37" w:rsidP="000E1C37">
            <w:pPr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Doublecortin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in the mammalian brain : Distribution and Characteristics</w:t>
            </w:r>
          </w:p>
        </w:tc>
        <w:tc>
          <w:tcPr>
            <w:tcW w:w="153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 w:rsidRPr="005D3E15">
              <w:rPr>
                <w:rFonts w:ascii="Cambria Math" w:hAnsi="Cambria Math" w:cstheme="minorHAnsi"/>
                <w:lang w:val="en-US"/>
              </w:rPr>
              <w:t>Merve</w:t>
            </w:r>
            <w:proofErr w:type="spellEnd"/>
            <w:r w:rsidRPr="005D3E15">
              <w:rPr>
                <w:rFonts w:ascii="Cambria Math" w:hAnsi="Cambria Math" w:cstheme="minorHAnsi"/>
                <w:lang w:val="en-US"/>
              </w:rPr>
              <w:t xml:space="preserve"> Yılmaz</w:t>
            </w:r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Computational models of adult neurogenesis</w:t>
            </w:r>
          </w:p>
        </w:tc>
        <w:tc>
          <w:tcPr>
            <w:tcW w:w="153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Betül Yücel</w:t>
            </w:r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Sleep deprivation and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neuroimmunology</w:t>
            </w:r>
            <w:proofErr w:type="spellEnd"/>
          </w:p>
        </w:tc>
        <w:tc>
          <w:tcPr>
            <w:tcW w:w="153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Bengisan Divrik</w:t>
            </w:r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In vitro models of adult neurogenesis</w:t>
            </w:r>
          </w:p>
        </w:tc>
        <w:tc>
          <w:tcPr>
            <w:tcW w:w="153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Experimental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 xml:space="preserve">Esra </w:t>
            </w:r>
            <w:proofErr w:type="spellStart"/>
            <w:r w:rsidRPr="005D3E15">
              <w:rPr>
                <w:rFonts w:ascii="Cambria Math" w:hAnsi="Cambria Math" w:cstheme="minorHAnsi"/>
                <w:lang w:val="en-US"/>
              </w:rPr>
              <w:t>Yıldırım</w:t>
            </w:r>
            <w:proofErr w:type="spellEnd"/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Stress granules in neurological disorders</w:t>
            </w:r>
          </w:p>
        </w:tc>
        <w:tc>
          <w:tcPr>
            <w:tcW w:w="153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 xml:space="preserve">Review 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 w:rsidRPr="005D3E15">
              <w:rPr>
                <w:rFonts w:ascii="Cambria Math" w:hAnsi="Cambria Math" w:cstheme="minorHAnsi"/>
                <w:lang w:val="en-US"/>
              </w:rPr>
              <w:t>Muhammet</w:t>
            </w:r>
            <w:proofErr w:type="spellEnd"/>
            <w:r w:rsidRPr="005D3E15">
              <w:rPr>
                <w:rFonts w:ascii="Cambria Math" w:hAnsi="Cambria Math" w:cstheme="minorHAnsi"/>
                <w:lang w:val="en-US"/>
              </w:rPr>
              <w:t xml:space="preserve"> M. Öztürk</w:t>
            </w:r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0E1C37" w:rsidRDefault="00FC456C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Sleep Neurochemistry</w:t>
            </w:r>
          </w:p>
        </w:tc>
        <w:tc>
          <w:tcPr>
            <w:tcW w:w="1530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Hilal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Taşkıran</w:t>
            </w:r>
            <w:proofErr w:type="spellEnd"/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 w:val="restart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Shirin Tarbiat</w:t>
            </w:r>
          </w:p>
        </w:tc>
        <w:tc>
          <w:tcPr>
            <w:tcW w:w="3960" w:type="dxa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0830E9">
              <w:rPr>
                <w:rFonts w:ascii="Cambria Math" w:hAnsi="Cambria Math" w:cstheme="minorHAnsi"/>
                <w:lang w:val="en-US"/>
              </w:rPr>
              <w:t>Phytochemical importance of medicinal plants in Neurodegenerative disease</w:t>
            </w:r>
          </w:p>
        </w:tc>
        <w:tc>
          <w:tcPr>
            <w:tcW w:w="1530" w:type="dxa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Melike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Aydoğan</w:t>
            </w:r>
            <w:proofErr w:type="spellEnd"/>
          </w:p>
        </w:tc>
        <w:tc>
          <w:tcPr>
            <w:tcW w:w="1423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0E1C37" w:rsidRPr="005D3E15" w:rsidTr="001F38B5">
        <w:trPr>
          <w:trHeight w:val="318"/>
        </w:trPr>
        <w:tc>
          <w:tcPr>
            <w:tcW w:w="1615" w:type="dxa"/>
            <w:vMerge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0E1C37" w:rsidRPr="00872232" w:rsidRDefault="000E1C37" w:rsidP="000E1C37">
            <w:pPr>
              <w:pStyle w:val="NormalWeb"/>
              <w:jc w:val="center"/>
              <w:rPr>
                <w:rFonts w:ascii="Cambria Math" w:hAnsi="Cambria Math" w:cstheme="minorHAnsi"/>
                <w:sz w:val="22"/>
                <w:szCs w:val="22"/>
                <w:lang w:val="en-US"/>
              </w:rPr>
            </w:pPr>
            <w:r w:rsidRPr="00FA4356">
              <w:rPr>
                <w:rFonts w:ascii="Cambria Math" w:hAnsi="Cambria Math" w:cstheme="minorHAnsi"/>
                <w:sz w:val="22"/>
                <w:szCs w:val="22"/>
                <w:lang w:val="en-US"/>
              </w:rPr>
              <w:t>Oxidative stress and antioxidant from natural sources</w:t>
            </w:r>
          </w:p>
        </w:tc>
        <w:tc>
          <w:tcPr>
            <w:tcW w:w="1530" w:type="dxa"/>
            <w:vAlign w:val="center"/>
          </w:tcPr>
          <w:p w:rsidR="000E1C37" w:rsidRPr="00872232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872232"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1631" w:type="dxa"/>
            <w:vAlign w:val="center"/>
          </w:tcPr>
          <w:p w:rsidR="000E1C37" w:rsidRPr="005D3E15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Nisa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Çalık</w:t>
            </w:r>
            <w:proofErr w:type="spellEnd"/>
          </w:p>
        </w:tc>
        <w:tc>
          <w:tcPr>
            <w:tcW w:w="1423" w:type="dxa"/>
            <w:vAlign w:val="center"/>
          </w:tcPr>
          <w:p w:rsidR="000E1C37" w:rsidRDefault="000E1C37" w:rsidP="000E1C37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p w:rsidR="001F38B5" w:rsidRDefault="001F38B5" w:rsidP="001F38B5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tbl>
      <w:tblPr>
        <w:tblStyle w:val="TabloKlavuzu"/>
        <w:tblpPr w:leftFromText="141" w:rightFromText="141" w:vertAnchor="page" w:horzAnchor="margin" w:tblpXSpec="center" w:tblpY="10141"/>
        <w:tblW w:w="9923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2126"/>
        <w:gridCol w:w="1423"/>
      </w:tblGrid>
      <w:tr w:rsidR="0060018C" w:rsidRPr="006E1F1F" w:rsidTr="0060018C">
        <w:trPr>
          <w:trHeight w:val="337"/>
        </w:trPr>
        <w:tc>
          <w:tcPr>
            <w:tcW w:w="1696" w:type="dxa"/>
            <w:vMerge w:val="restart"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Faculty Member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Project Title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Project Type</w:t>
            </w:r>
          </w:p>
        </w:tc>
        <w:tc>
          <w:tcPr>
            <w:tcW w:w="3549" w:type="dxa"/>
            <w:gridSpan w:val="2"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Pre-matches</w:t>
            </w:r>
          </w:p>
        </w:tc>
      </w:tr>
      <w:tr w:rsidR="0060018C" w:rsidRPr="006E1F1F" w:rsidTr="0060018C">
        <w:trPr>
          <w:trHeight w:val="336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  <w:b/>
              </w:rPr>
            </w:pPr>
            <w:r w:rsidRPr="006E1F1F">
              <w:rPr>
                <w:rFonts w:ascii="Cambria Math" w:hAnsi="Cambria Math" w:cstheme="minorHAnsi"/>
                <w:b/>
              </w:rPr>
              <w:t>Department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 w:val="restart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Assist. Prof. Dr. Ahmet Can Timuçin</w:t>
            </w:r>
          </w:p>
        </w:tc>
        <w:tc>
          <w:tcPr>
            <w:tcW w:w="3119" w:type="dxa"/>
            <w:vMerge w:val="restart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 xml:space="preserve">Peptide Design for Distrupting Protein-Protein Interactions </w:t>
            </w:r>
          </w:p>
        </w:tc>
        <w:tc>
          <w:tcPr>
            <w:tcW w:w="1559" w:type="dxa"/>
            <w:vMerge w:val="restart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Experimental</w:t>
            </w:r>
          </w:p>
        </w:tc>
        <w:tc>
          <w:tcPr>
            <w:tcW w:w="2126" w:type="dxa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/>
              </w:rPr>
              <w:t>Beyzanur Sözer</w:t>
            </w:r>
          </w:p>
        </w:tc>
        <w:tc>
          <w:tcPr>
            <w:tcW w:w="1423" w:type="dxa"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6E1F1F">
              <w:rPr>
                <w:rFonts w:ascii="Cambria Math" w:hAnsi="Cambria Math" w:cstheme="minorHAnsi"/>
              </w:rPr>
              <w:t>MBG (Eng)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/>
              </w:rPr>
              <w:t>Beyza Kinsiz</w:t>
            </w:r>
          </w:p>
        </w:tc>
        <w:tc>
          <w:tcPr>
            <w:tcW w:w="1423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 w:cstheme="minorHAnsi"/>
              </w:rPr>
              <w:t>MBG (Eng)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/>
              </w:rPr>
              <w:t xml:space="preserve">Rukiye Çom  </w:t>
            </w:r>
          </w:p>
        </w:tc>
        <w:tc>
          <w:tcPr>
            <w:tcW w:w="1423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 w:cstheme="minorHAnsi"/>
              </w:rPr>
              <w:t>MBG (Eng)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/>
              </w:rPr>
              <w:t>Seval Kübra Korkunç</w:t>
            </w:r>
          </w:p>
        </w:tc>
        <w:tc>
          <w:tcPr>
            <w:tcW w:w="1423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 w:cstheme="minorHAnsi"/>
              </w:rPr>
              <w:t>MBG (Eng)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/>
              </w:rPr>
              <w:t>Fatıma Hacer Kurtoğlu</w:t>
            </w:r>
          </w:p>
        </w:tc>
        <w:tc>
          <w:tcPr>
            <w:tcW w:w="1423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 w:cstheme="minorHAnsi"/>
              </w:rPr>
              <w:t>MBG (Eng)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60018C" w:rsidRPr="006E1F1F" w:rsidRDefault="0060018C" w:rsidP="0060018C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126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/>
              </w:rPr>
              <w:t>Ebru Yıldız</w:t>
            </w:r>
          </w:p>
        </w:tc>
        <w:tc>
          <w:tcPr>
            <w:tcW w:w="1423" w:type="dxa"/>
            <w:vAlign w:val="center"/>
          </w:tcPr>
          <w:p w:rsidR="0060018C" w:rsidRPr="005B2A86" w:rsidRDefault="0060018C" w:rsidP="0060018C">
            <w:pPr>
              <w:jc w:val="center"/>
              <w:rPr>
                <w:rFonts w:ascii="Cambria Math" w:hAnsi="Cambria Math" w:cstheme="minorHAnsi"/>
              </w:rPr>
            </w:pPr>
            <w:r w:rsidRPr="005B2A86">
              <w:rPr>
                <w:rFonts w:ascii="Cambria Math" w:hAnsi="Cambria Math" w:cstheme="minorHAnsi"/>
              </w:rPr>
              <w:t>MBG (Eng)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Kaan Yılancıoğlu</w:t>
            </w:r>
          </w:p>
        </w:tc>
        <w:tc>
          <w:tcPr>
            <w:tcW w:w="3119" w:type="dxa"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Possible cognitive and physiological problems for </w:t>
            </w:r>
            <w:r w:rsidRPr="00E50B3A">
              <w:rPr>
                <w:rFonts w:ascii="Cambria Math" w:hAnsi="Cambria Math" w:cstheme="minorHAnsi"/>
                <w:i/>
                <w:lang w:val="en-US"/>
              </w:rPr>
              <w:t>Homo Sapiens</w:t>
            </w:r>
            <w:r>
              <w:rPr>
                <w:rFonts w:ascii="Cambria Math" w:hAnsi="Cambria Math" w:cstheme="minorHAnsi"/>
                <w:lang w:val="en-US"/>
              </w:rPr>
              <w:t xml:space="preserve"> from an evolutionary biology perspective</w:t>
            </w:r>
          </w:p>
        </w:tc>
        <w:tc>
          <w:tcPr>
            <w:tcW w:w="1559" w:type="dxa"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2126" w:type="dxa"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Kübra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Bingül</w:t>
            </w:r>
            <w:proofErr w:type="spellEnd"/>
          </w:p>
        </w:tc>
        <w:tc>
          <w:tcPr>
            <w:tcW w:w="1423" w:type="dxa"/>
            <w:vAlign w:val="center"/>
          </w:tcPr>
          <w:p w:rsidR="0060018C" w:rsidRPr="005D3E15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 w:val="restart"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Salih Gencer</w:t>
            </w:r>
          </w:p>
        </w:tc>
        <w:tc>
          <w:tcPr>
            <w:tcW w:w="3119" w:type="dxa"/>
            <w:vMerge w:val="restart"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Primary Cilia in Cancer</w:t>
            </w:r>
          </w:p>
        </w:tc>
        <w:tc>
          <w:tcPr>
            <w:tcW w:w="1559" w:type="dxa"/>
            <w:vMerge w:val="restart"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Review</w:t>
            </w:r>
          </w:p>
        </w:tc>
        <w:tc>
          <w:tcPr>
            <w:tcW w:w="2126" w:type="dxa"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Demet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Kılınç</w:t>
            </w:r>
            <w:proofErr w:type="spellEnd"/>
          </w:p>
        </w:tc>
        <w:tc>
          <w:tcPr>
            <w:tcW w:w="1423" w:type="dxa"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60018C" w:rsidRPr="006E1F1F" w:rsidTr="0060018C">
        <w:trPr>
          <w:trHeight w:val="318"/>
        </w:trPr>
        <w:tc>
          <w:tcPr>
            <w:tcW w:w="1696" w:type="dxa"/>
            <w:vMerge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Cambria Math" w:hAnsi="Cambria Math" w:cstheme="minorHAnsi"/>
                <w:lang w:val="en-US"/>
              </w:rPr>
              <w:t>Hüsra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Tekin</w:t>
            </w:r>
          </w:p>
        </w:tc>
        <w:tc>
          <w:tcPr>
            <w:tcW w:w="1423" w:type="dxa"/>
            <w:vAlign w:val="center"/>
          </w:tcPr>
          <w:p w:rsidR="0060018C" w:rsidRDefault="0060018C" w:rsidP="0060018C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p w:rsidR="004267F1" w:rsidRPr="005D3E15" w:rsidRDefault="0060018C" w:rsidP="001F38B5">
      <w:pPr>
        <w:jc w:val="center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b/>
          <w:u w:val="single"/>
          <w:lang w:val="en-US"/>
        </w:rPr>
        <w:t xml:space="preserve"> </w:t>
      </w:r>
      <w:r w:rsidR="00A957E6" w:rsidRPr="005D3E15">
        <w:rPr>
          <w:rFonts w:ascii="Cambria Math" w:hAnsi="Cambria Math" w:cstheme="minorHAnsi"/>
          <w:b/>
          <w:u w:val="single"/>
          <w:lang w:val="en-US"/>
        </w:rPr>
        <w:t>From Other Departments</w:t>
      </w:r>
    </w:p>
    <w:p w:rsidR="004267F1" w:rsidRPr="00872232" w:rsidRDefault="004267F1" w:rsidP="00872232">
      <w:pPr>
        <w:tabs>
          <w:tab w:val="left" w:pos="1980"/>
        </w:tabs>
        <w:rPr>
          <w:rFonts w:ascii="Cambria Math" w:hAnsi="Cambria Math" w:cstheme="minorHAnsi"/>
          <w:lang w:val="en-US"/>
        </w:rPr>
      </w:pPr>
    </w:p>
    <w:sectPr w:rsidR="004267F1" w:rsidRPr="00872232" w:rsidSect="00A957E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0E" w:rsidRDefault="003C450E" w:rsidP="004267F1">
      <w:pPr>
        <w:spacing w:after="0" w:line="240" w:lineRule="auto"/>
      </w:pPr>
      <w:r>
        <w:separator/>
      </w:r>
    </w:p>
  </w:endnote>
  <w:endnote w:type="continuationSeparator" w:id="0">
    <w:p w:rsidR="003C450E" w:rsidRDefault="003C450E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0E" w:rsidRDefault="003C450E" w:rsidP="004267F1">
      <w:pPr>
        <w:spacing w:after="0" w:line="240" w:lineRule="auto"/>
      </w:pPr>
      <w:r>
        <w:separator/>
      </w:r>
    </w:p>
  </w:footnote>
  <w:footnote w:type="continuationSeparator" w:id="0">
    <w:p w:rsidR="003C450E" w:rsidRDefault="003C450E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1" w:rsidRDefault="004267F1" w:rsidP="004267F1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E5706" wp14:editId="012D5088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534D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73298" wp14:editId="71DCCC1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31552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E8F19C6" wp14:editId="12DCA56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4267F1" w:rsidRDefault="004267F1" w:rsidP="004267F1">
    <w:pPr>
      <w:pStyle w:val="stBilgi"/>
    </w:pPr>
  </w:p>
  <w:p w:rsidR="004267F1" w:rsidRDefault="004267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D22"/>
    <w:multiLevelType w:val="hybridMultilevel"/>
    <w:tmpl w:val="EB9A3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993"/>
    <w:multiLevelType w:val="hybridMultilevel"/>
    <w:tmpl w:val="5428F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57AC"/>
    <w:multiLevelType w:val="hybridMultilevel"/>
    <w:tmpl w:val="60B0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1"/>
    <w:rsid w:val="00022F28"/>
    <w:rsid w:val="000739B2"/>
    <w:rsid w:val="00084E36"/>
    <w:rsid w:val="000919BE"/>
    <w:rsid w:val="000E1C37"/>
    <w:rsid w:val="00123D75"/>
    <w:rsid w:val="00145BC8"/>
    <w:rsid w:val="001A43F3"/>
    <w:rsid w:val="001C2FEB"/>
    <w:rsid w:val="001F38B5"/>
    <w:rsid w:val="00200AB4"/>
    <w:rsid w:val="0020345D"/>
    <w:rsid w:val="002B7FC0"/>
    <w:rsid w:val="00307737"/>
    <w:rsid w:val="0032195D"/>
    <w:rsid w:val="003553AC"/>
    <w:rsid w:val="003A118D"/>
    <w:rsid w:val="003C450E"/>
    <w:rsid w:val="003F0B39"/>
    <w:rsid w:val="00400B03"/>
    <w:rsid w:val="004267F1"/>
    <w:rsid w:val="00455D1D"/>
    <w:rsid w:val="00467457"/>
    <w:rsid w:val="004D3B3F"/>
    <w:rsid w:val="00587039"/>
    <w:rsid w:val="005B2A86"/>
    <w:rsid w:val="005C26D4"/>
    <w:rsid w:val="005D3E15"/>
    <w:rsid w:val="005E17D3"/>
    <w:rsid w:val="0060018C"/>
    <w:rsid w:val="00635529"/>
    <w:rsid w:val="00653810"/>
    <w:rsid w:val="006C2C4B"/>
    <w:rsid w:val="006E1F1F"/>
    <w:rsid w:val="007211FF"/>
    <w:rsid w:val="0079185A"/>
    <w:rsid w:val="007D72D2"/>
    <w:rsid w:val="007E110B"/>
    <w:rsid w:val="00872232"/>
    <w:rsid w:val="008723E5"/>
    <w:rsid w:val="00894892"/>
    <w:rsid w:val="0095597E"/>
    <w:rsid w:val="009B6163"/>
    <w:rsid w:val="009C52A7"/>
    <w:rsid w:val="009F2B7C"/>
    <w:rsid w:val="00A03373"/>
    <w:rsid w:val="00A06024"/>
    <w:rsid w:val="00A474E7"/>
    <w:rsid w:val="00A64580"/>
    <w:rsid w:val="00A85680"/>
    <w:rsid w:val="00A957E6"/>
    <w:rsid w:val="00A97979"/>
    <w:rsid w:val="00AE7A74"/>
    <w:rsid w:val="00B053C6"/>
    <w:rsid w:val="00B87B00"/>
    <w:rsid w:val="00CC2179"/>
    <w:rsid w:val="00D04D31"/>
    <w:rsid w:val="00DF0648"/>
    <w:rsid w:val="00E40CC2"/>
    <w:rsid w:val="00E45F6D"/>
    <w:rsid w:val="00E50B3A"/>
    <w:rsid w:val="00E9090D"/>
    <w:rsid w:val="00EF0681"/>
    <w:rsid w:val="00EF5A30"/>
    <w:rsid w:val="00F10674"/>
    <w:rsid w:val="00F405AF"/>
    <w:rsid w:val="00F77E51"/>
    <w:rsid w:val="00F81E70"/>
    <w:rsid w:val="00F82760"/>
    <w:rsid w:val="00FC1088"/>
    <w:rsid w:val="00FC456C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7B7"/>
  <w15:chartTrackingRefBased/>
  <w15:docId w15:val="{71892218-D91F-4D7E-ADD7-F4DC649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7F1"/>
  </w:style>
  <w:style w:type="paragraph" w:styleId="AltBilgi">
    <w:name w:val="footer"/>
    <w:basedOn w:val="Normal"/>
    <w:link w:val="Al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7F1"/>
  </w:style>
  <w:style w:type="table" w:styleId="TabloKlavuzu">
    <w:name w:val="Table Grid"/>
    <w:basedOn w:val="NormalTablo"/>
    <w:uiPriority w:val="39"/>
    <w:rsid w:val="004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7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9142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Yrd.Doç.Dr. Pinar Öz</cp:lastModifiedBy>
  <cp:revision>12</cp:revision>
  <cp:lastPrinted>2016-11-01T12:20:00Z</cp:lastPrinted>
  <dcterms:created xsi:type="dcterms:W3CDTF">2018-10-05T08:57:00Z</dcterms:created>
  <dcterms:modified xsi:type="dcterms:W3CDTF">2018-10-12T15:43:00Z</dcterms:modified>
</cp:coreProperties>
</file>